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AB51BA" w14:textId="38D74571"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6770EC" w:rsidRPr="006770EC">
        <w:rPr>
          <w:rFonts w:ascii="Arial" w:hAnsi="Arial" w:cs="Arial"/>
          <w:b/>
          <w:bCs/>
          <w:sz w:val="24"/>
          <w:szCs w:val="24"/>
        </w:rPr>
        <w:t>16</w:t>
      </w:r>
      <w:r w:rsidR="00467DC8">
        <w:rPr>
          <w:rFonts w:ascii="Arial" w:hAnsi="Arial" w:cs="Arial"/>
          <w:b/>
          <w:bCs/>
          <w:sz w:val="24"/>
          <w:szCs w:val="24"/>
        </w:rPr>
        <w:t>5</w:t>
      </w:r>
      <w:r w:rsidR="003007F7" w:rsidRPr="00C33343">
        <w:rPr>
          <w:rFonts w:ascii="Arial" w:hAnsi="Arial" w:cs="Arial"/>
          <w:b/>
          <w:bCs/>
          <w:sz w:val="28"/>
          <w:szCs w:val="24"/>
        </w:rPr>
        <w:tab/>
      </w:r>
      <w:r w:rsidR="007612B2" w:rsidRPr="007612B2">
        <w:rPr>
          <w:rFonts w:ascii="Arial" w:hAnsi="Arial" w:cs="Arial"/>
          <w:b/>
          <w:bCs/>
          <w:sz w:val="28"/>
          <w:szCs w:val="24"/>
        </w:rPr>
        <w:t>S2-2410084</w:t>
      </w:r>
    </w:p>
    <w:p w14:paraId="3E6B4129" w14:textId="131BFD2B" w:rsidR="00463675" w:rsidRPr="000F4E43" w:rsidRDefault="00467DC8"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Hyderabad</w:t>
      </w:r>
      <w:r w:rsidR="006770EC">
        <w:rPr>
          <w:rFonts w:ascii="Arial" w:hAnsi="Arial" w:cs="Arial"/>
          <w:b/>
          <w:bCs/>
          <w:sz w:val="24"/>
          <w:szCs w:val="24"/>
        </w:rPr>
        <w:t>,</w:t>
      </w:r>
      <w:r>
        <w:rPr>
          <w:rFonts w:ascii="Arial" w:hAnsi="Arial" w:cs="Arial"/>
          <w:b/>
          <w:bCs/>
          <w:sz w:val="24"/>
          <w:szCs w:val="24"/>
        </w:rPr>
        <w:t xml:space="preserve"> India,</w:t>
      </w:r>
      <w:r w:rsidR="006770EC">
        <w:rPr>
          <w:rFonts w:ascii="Arial" w:hAnsi="Arial" w:cs="Arial"/>
          <w:b/>
          <w:bCs/>
          <w:sz w:val="24"/>
          <w:szCs w:val="24"/>
        </w:rPr>
        <w:t xml:space="preserve"> </w:t>
      </w:r>
      <w:r w:rsidR="001B19B7">
        <w:rPr>
          <w:rFonts w:ascii="Arial" w:hAnsi="Arial" w:cs="Arial"/>
          <w:b/>
          <w:bCs/>
          <w:sz w:val="24"/>
          <w:szCs w:val="24"/>
        </w:rPr>
        <w:t>1</w:t>
      </w:r>
      <w:r>
        <w:rPr>
          <w:rFonts w:ascii="Arial" w:hAnsi="Arial" w:cs="Arial"/>
          <w:b/>
          <w:bCs/>
          <w:sz w:val="24"/>
          <w:szCs w:val="24"/>
        </w:rPr>
        <w:t>4</w:t>
      </w:r>
      <w:r w:rsidR="001B19B7">
        <w:rPr>
          <w:rFonts w:ascii="Arial" w:hAnsi="Arial" w:cs="Arial"/>
          <w:b/>
          <w:bCs/>
          <w:sz w:val="24"/>
          <w:szCs w:val="24"/>
        </w:rPr>
        <w:t>-</w:t>
      </w:r>
      <w:r>
        <w:rPr>
          <w:rFonts w:ascii="Arial" w:hAnsi="Arial" w:cs="Arial"/>
          <w:b/>
          <w:bCs/>
          <w:sz w:val="24"/>
          <w:szCs w:val="24"/>
        </w:rPr>
        <w:t>18</w:t>
      </w:r>
      <w:r w:rsidR="001B19B7">
        <w:rPr>
          <w:rFonts w:ascii="Arial" w:hAnsi="Arial" w:cs="Arial"/>
          <w:b/>
          <w:bCs/>
          <w:sz w:val="24"/>
          <w:szCs w:val="24"/>
        </w:rPr>
        <w:t xml:space="preserve"> </w:t>
      </w:r>
      <w:r>
        <w:rPr>
          <w:rFonts w:ascii="Arial" w:hAnsi="Arial" w:cs="Arial"/>
          <w:b/>
          <w:bCs/>
          <w:sz w:val="24"/>
          <w:szCs w:val="24"/>
        </w:rPr>
        <w:t>October</w:t>
      </w:r>
      <w:r w:rsidR="006770EC">
        <w:rPr>
          <w:rFonts w:ascii="Arial" w:hAnsi="Arial" w:cs="Arial"/>
          <w:b/>
          <w:bCs/>
          <w:sz w:val="24"/>
          <w:szCs w:val="24"/>
        </w:rPr>
        <w:t xml:space="preserve"> 2024</w:t>
      </w:r>
    </w:p>
    <w:p w14:paraId="33AF8DA6" w14:textId="77777777" w:rsidR="00463675" w:rsidRPr="000F4E43" w:rsidRDefault="00463675">
      <w:pPr>
        <w:rPr>
          <w:rFonts w:ascii="Arial" w:hAnsi="Arial" w:cs="Arial"/>
        </w:rPr>
      </w:pPr>
    </w:p>
    <w:p w14:paraId="70D9E548" w14:textId="0D0BA682" w:rsidR="00463675" w:rsidRPr="000F4E43" w:rsidRDefault="00463675" w:rsidP="00926EDF">
      <w:pPr>
        <w:pStyle w:val="Title"/>
        <w:ind w:hanging="1699"/>
      </w:pPr>
      <w:r w:rsidRPr="000F4E43">
        <w:t>Title:</w:t>
      </w:r>
      <w:r w:rsidRPr="000F4E43">
        <w:tab/>
      </w:r>
      <w:r w:rsidR="002965B7" w:rsidRPr="00AA7EEF">
        <w:rPr>
          <w:b w:val="0"/>
          <w:bCs w:val="0"/>
          <w:color w:val="FF0000"/>
        </w:rPr>
        <w:t>[Draft]</w:t>
      </w:r>
      <w:r w:rsidR="002965B7">
        <w:rPr>
          <w:color w:val="0D0D0D"/>
        </w:rPr>
        <w:t xml:space="preserve"> </w:t>
      </w:r>
      <w:r w:rsidR="00A24713">
        <w:rPr>
          <w:color w:val="0D0D0D"/>
        </w:rPr>
        <w:t xml:space="preserve">Reply </w:t>
      </w:r>
      <w:r w:rsidR="00A24713" w:rsidRPr="00A24713">
        <w:rPr>
          <w:color w:val="0D0D0D"/>
        </w:rPr>
        <w:t>LS on FS_5GSAT_Ph3_ARCH conclusions</w:t>
      </w:r>
    </w:p>
    <w:p w14:paraId="723DDC09" w14:textId="690A1C49" w:rsidR="00493DB4" w:rsidRPr="000F4E43" w:rsidRDefault="00463675" w:rsidP="00926EDF">
      <w:pPr>
        <w:pStyle w:val="Title"/>
        <w:ind w:hanging="1699"/>
      </w:pPr>
      <w:r w:rsidRPr="000F4E43">
        <w:t>Response to:</w:t>
      </w:r>
      <w:r w:rsidRPr="000F4E43">
        <w:tab/>
      </w:r>
      <w:r w:rsidR="00A24713" w:rsidRPr="00A24713">
        <w:rPr>
          <w:bCs w:val="0"/>
        </w:rPr>
        <w:t>LS on reply to LS on FS_5GSAT_Ph3_ARCH conclusions</w:t>
      </w:r>
      <w:r w:rsidR="00FF7B54">
        <w:rPr>
          <w:bCs w:val="0"/>
        </w:rPr>
        <w:t xml:space="preserve"> (</w:t>
      </w:r>
      <w:r w:rsidR="00647D43">
        <w:rPr>
          <w:bCs w:val="0"/>
        </w:rPr>
        <w:t>S3-</w:t>
      </w:r>
      <w:r w:rsidR="00DE2C02">
        <w:rPr>
          <w:bCs w:val="0"/>
        </w:rPr>
        <w:t>243533</w:t>
      </w:r>
      <w:r w:rsidR="00FF7B54">
        <w:rPr>
          <w:bCs w:val="0"/>
        </w:rPr>
        <w:t>/S2-2</w:t>
      </w:r>
      <w:r w:rsidR="003A2DAF">
        <w:rPr>
          <w:bCs w:val="0"/>
        </w:rPr>
        <w:t>4</w:t>
      </w:r>
      <w:r w:rsidR="00A46486">
        <w:rPr>
          <w:bCs w:val="0"/>
        </w:rPr>
        <w:t>0</w:t>
      </w:r>
      <w:r w:rsidR="006770EC">
        <w:rPr>
          <w:bCs w:val="0"/>
        </w:rPr>
        <w:t>abcd</w:t>
      </w:r>
      <w:r w:rsidR="00FF7B54">
        <w:rPr>
          <w:bCs w:val="0"/>
        </w:rPr>
        <w:t>)</w:t>
      </w:r>
    </w:p>
    <w:p w14:paraId="4A2F403A" w14:textId="4CEB4216" w:rsidR="00463675" w:rsidRPr="000F4E43" w:rsidRDefault="00463675" w:rsidP="00926EDF">
      <w:pPr>
        <w:pStyle w:val="Title"/>
        <w:ind w:hanging="1699"/>
      </w:pPr>
      <w:r w:rsidRPr="000F4E43">
        <w:t>Release:</w:t>
      </w:r>
      <w:r w:rsidRPr="000F4E43">
        <w:tab/>
      </w:r>
      <w:r w:rsidR="00DF0595" w:rsidRPr="00AD0EB3">
        <w:t xml:space="preserve">Release </w:t>
      </w:r>
      <w:r w:rsidR="00DE2C02">
        <w:t>19</w:t>
      </w:r>
    </w:p>
    <w:p w14:paraId="11BFCDC2" w14:textId="151992CE" w:rsidR="00463675" w:rsidRPr="000F4E43" w:rsidRDefault="00463675" w:rsidP="00926EDF">
      <w:pPr>
        <w:pStyle w:val="Title"/>
        <w:ind w:hanging="1699"/>
      </w:pPr>
      <w:r w:rsidRPr="000F4E43">
        <w:t>Work Item:</w:t>
      </w:r>
      <w:r w:rsidRPr="000F4E43">
        <w:tab/>
      </w:r>
      <w:r w:rsidR="002F39FF" w:rsidRPr="002F39FF">
        <w:t>FS_5GSAT_Ph3_ARCH</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DA46DD">
        <w:rPr>
          <w:b w:val="0"/>
          <w:lang w:val="fr-FR"/>
        </w:rPr>
        <w:t>SA</w:t>
      </w:r>
      <w:r w:rsidR="00C831C8" w:rsidRPr="00DA46DD">
        <w:rPr>
          <w:b w:val="0"/>
          <w:lang w:val="fr-FR"/>
        </w:rPr>
        <w:t>2</w:t>
      </w:r>
    </w:p>
    <w:p w14:paraId="2CD121DC" w14:textId="450A92E7" w:rsidR="00463675" w:rsidRPr="00DA46DD" w:rsidRDefault="00463675" w:rsidP="00926EDF">
      <w:pPr>
        <w:pStyle w:val="Source"/>
        <w:ind w:left="1710" w:hanging="1699"/>
        <w:rPr>
          <w:lang w:val="fr-FR"/>
        </w:rPr>
      </w:pPr>
      <w:r w:rsidRPr="00DA46DD">
        <w:rPr>
          <w:lang w:val="fr-FR"/>
        </w:rPr>
        <w:t>To:</w:t>
      </w:r>
      <w:r w:rsidRPr="00DA46DD">
        <w:rPr>
          <w:lang w:val="fr-FR"/>
        </w:rPr>
        <w:tab/>
      </w:r>
      <w:r w:rsidR="002F39FF">
        <w:rPr>
          <w:b w:val="0"/>
          <w:bCs/>
          <w:lang w:val="fr-FR"/>
        </w:rPr>
        <w:t>SA3</w:t>
      </w:r>
    </w:p>
    <w:p w14:paraId="6E0CADF1" w14:textId="24208C4D" w:rsidR="00463675" w:rsidRPr="00DA46DD" w:rsidRDefault="00463675" w:rsidP="00926EDF">
      <w:pPr>
        <w:pStyle w:val="Source"/>
        <w:ind w:left="1710" w:hanging="1699"/>
        <w:rPr>
          <w:lang w:val="fr-FR"/>
        </w:rPr>
      </w:pPr>
      <w:r w:rsidRPr="00DA46DD">
        <w:rPr>
          <w:lang w:val="fr-FR"/>
        </w:rPr>
        <w:t>Cc:</w:t>
      </w:r>
      <w:r w:rsidRPr="00DA46DD">
        <w:rPr>
          <w:lang w:val="fr-FR"/>
        </w:rPr>
        <w:tab/>
      </w:r>
      <w:r w:rsidR="002F39FF">
        <w:rPr>
          <w:b w:val="0"/>
          <w:bCs/>
          <w:lang w:val="fr-FR"/>
        </w:rPr>
        <w:t>SA3-LI</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5C99D7BA" w:rsidR="00463675" w:rsidRPr="00641C7C" w:rsidRDefault="00463675" w:rsidP="000F4E43">
      <w:pPr>
        <w:pStyle w:val="Contact"/>
        <w:tabs>
          <w:tab w:val="clear" w:pos="2268"/>
        </w:tabs>
        <w:rPr>
          <w:bCs/>
          <w:color w:val="000000"/>
        </w:rPr>
      </w:pPr>
      <w:r w:rsidRPr="000F4E43">
        <w:t>Name:</w:t>
      </w:r>
      <w:r w:rsidRPr="000F4E43">
        <w:rPr>
          <w:bCs/>
        </w:rPr>
        <w:tab/>
      </w:r>
      <w:r w:rsidR="002F39FF">
        <w:rPr>
          <w:b w:val="0"/>
          <w:bCs/>
          <w:color w:val="000000"/>
          <w:lang w:eastAsia="zh-CN"/>
        </w:rPr>
        <w:t>Haris Zisimopoulos</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0685D673"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2F39FF">
        <w:rPr>
          <w:b w:val="0"/>
          <w:bCs/>
          <w:color w:val="000000"/>
        </w:rPr>
        <w:t>harisz</w:t>
      </w:r>
      <w:r w:rsidR="002965B7" w:rsidRPr="00641C7C">
        <w:rPr>
          <w:b w:val="0"/>
          <w:bCs/>
          <w:color w:val="000000"/>
        </w:rPr>
        <w:t xml:space="preserve"> AT qti DOT qualcomm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1DD2C2E1" w:rsidR="00463675" w:rsidRPr="000F4E43" w:rsidRDefault="00463675" w:rsidP="000F4E43">
      <w:pPr>
        <w:pStyle w:val="Title"/>
      </w:pPr>
      <w:r w:rsidRPr="000F4E43">
        <w:t>Attachments:</w:t>
      </w:r>
      <w:r w:rsidRPr="000F4E43">
        <w:tab/>
      </w:r>
      <w:r w:rsidR="002F39FF">
        <w:t>None</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5A6C3376" w:rsidR="00A46486" w:rsidRDefault="002F39FF" w:rsidP="00A46486">
      <w:pPr>
        <w:ind w:left="54"/>
        <w:rPr>
          <w:rFonts w:ascii="Arial" w:hAnsi="Arial" w:cs="Arial"/>
        </w:rPr>
      </w:pPr>
      <w:r>
        <w:rPr>
          <w:rFonts w:ascii="Arial" w:hAnsi="Arial" w:cs="Arial"/>
        </w:rPr>
        <w:t xml:space="preserve">SA2 thanks SA3 on the LS </w:t>
      </w:r>
      <w:r w:rsidRPr="002F39FF">
        <w:rPr>
          <w:rFonts w:ascii="Arial" w:hAnsi="Arial" w:cs="Arial"/>
        </w:rPr>
        <w:t>FS_5GSAT_Ph3_ARCH conclusions</w:t>
      </w:r>
      <w:r>
        <w:rPr>
          <w:rFonts w:ascii="Arial" w:hAnsi="Arial" w:cs="Arial"/>
        </w:rPr>
        <w:t xml:space="preserve">. </w:t>
      </w:r>
      <w:r w:rsidR="00706B29">
        <w:rPr>
          <w:rFonts w:ascii="Arial" w:hAnsi="Arial" w:cs="Arial"/>
        </w:rPr>
        <w:t xml:space="preserve">SA2 provides feedback and answers to the points raised by SA3: </w:t>
      </w:r>
    </w:p>
    <w:p w14:paraId="6C43B654" w14:textId="77777777" w:rsidR="00706B29" w:rsidRDefault="00706B29" w:rsidP="00A46486">
      <w:pPr>
        <w:ind w:left="54"/>
        <w:rPr>
          <w:rFonts w:ascii="Arial" w:hAnsi="Arial" w:cs="Arial"/>
        </w:rPr>
      </w:pPr>
    </w:p>
    <w:p w14:paraId="4699206C" w14:textId="11BA5948" w:rsidR="00DB4F97" w:rsidRDefault="00706B29" w:rsidP="00706B29">
      <w:pPr>
        <w:pStyle w:val="ListParagraph"/>
        <w:numPr>
          <w:ilvl w:val="0"/>
          <w:numId w:val="17"/>
        </w:numPr>
        <w:jc w:val="both"/>
        <w:rPr>
          <w:rFonts w:ascii="Arial" w:eastAsia="DengXian" w:hAnsi="Arial" w:cs="Arial"/>
        </w:rPr>
      </w:pPr>
      <w:r>
        <w:rPr>
          <w:rFonts w:ascii="Arial" w:eastAsia="DengXian" w:hAnsi="Arial" w:cs="Arial"/>
        </w:rPr>
        <w:t xml:space="preserve">SA3 understands that in Rel-19, only S&amp;F operations for </w:t>
      </w:r>
      <w:r w:rsidRPr="00421BF3">
        <w:rPr>
          <w:rFonts w:ascii="Arial" w:eastAsia="DengXian" w:hAnsi="Arial" w:cs="Arial"/>
        </w:rPr>
        <w:t xml:space="preserve">delay-tolerant/non-real-time IoT satellite services </w:t>
      </w:r>
      <w:r>
        <w:rPr>
          <w:rFonts w:ascii="Arial" w:eastAsia="DengXian" w:hAnsi="Arial" w:cs="Arial"/>
        </w:rPr>
        <w:t xml:space="preserve">including SMS services, which don’t need </w:t>
      </w:r>
      <w:r w:rsidRPr="00421BF3">
        <w:rPr>
          <w:rFonts w:ascii="Arial" w:eastAsia="DengXian" w:hAnsi="Arial" w:cs="Arial"/>
        </w:rPr>
        <w:t xml:space="preserve">an end-to-end connectivity between the end-points </w:t>
      </w:r>
      <w:r>
        <w:rPr>
          <w:rFonts w:ascii="Arial" w:eastAsia="DengXian" w:hAnsi="Arial" w:cs="Arial"/>
        </w:rPr>
        <w:t xml:space="preserve">will be supported. </w:t>
      </w:r>
      <w:r w:rsidR="00E30AE6">
        <w:rPr>
          <w:rFonts w:ascii="Arial" w:eastAsia="DengXian" w:hAnsi="Arial" w:cs="Arial"/>
        </w:rPr>
        <w:t>Also, S&amp;F mode is only supported for EPS in Rel-19.</w:t>
      </w:r>
    </w:p>
    <w:p w14:paraId="1DD1FAD4" w14:textId="77777777" w:rsidR="00DB4F97" w:rsidRDefault="00DB4F97" w:rsidP="00DB4F97">
      <w:pPr>
        <w:pStyle w:val="ListParagraph"/>
        <w:ind w:left="0"/>
        <w:jc w:val="both"/>
        <w:rPr>
          <w:rFonts w:ascii="Arial" w:eastAsia="DengXian" w:hAnsi="Arial" w:cs="Arial"/>
        </w:rPr>
      </w:pPr>
    </w:p>
    <w:p w14:paraId="0B74FF34" w14:textId="5BC24535" w:rsidR="00DB4F97" w:rsidRDefault="00DB4F97" w:rsidP="00DB4F97">
      <w:pPr>
        <w:pStyle w:val="ListParagraph"/>
        <w:ind w:left="0"/>
        <w:jc w:val="both"/>
        <w:rPr>
          <w:rFonts w:ascii="Arial" w:eastAsia="DengXian" w:hAnsi="Arial" w:cs="Arial"/>
        </w:rPr>
      </w:pPr>
      <w:r w:rsidRPr="005D0830">
        <w:rPr>
          <w:rFonts w:ascii="Arial" w:eastAsia="DengXian" w:hAnsi="Arial" w:cs="Arial"/>
          <w:b/>
          <w:bCs/>
        </w:rPr>
        <w:t>[SA2 answer]</w:t>
      </w:r>
      <w:r>
        <w:rPr>
          <w:rFonts w:ascii="Arial" w:eastAsia="DengXian" w:hAnsi="Arial" w:cs="Arial"/>
        </w:rPr>
        <w:t xml:space="preserve">: </w:t>
      </w:r>
      <w:r w:rsidR="005D0830">
        <w:rPr>
          <w:rFonts w:ascii="Arial" w:eastAsia="DengXian" w:hAnsi="Arial" w:cs="Arial"/>
        </w:rPr>
        <w:t xml:space="preserve">S&amp;F operations are supported by E-UTRAN satellite access over EPC. There is no restriction in SA2 specification for </w:t>
      </w:r>
      <w:r w:rsidR="00E30AE6">
        <w:rPr>
          <w:rFonts w:ascii="Arial" w:eastAsia="DengXian" w:hAnsi="Arial" w:cs="Arial"/>
        </w:rPr>
        <w:t>specific</w:t>
      </w:r>
      <w:r w:rsidR="005D0830">
        <w:rPr>
          <w:rFonts w:ascii="Arial" w:eastAsia="DengXian" w:hAnsi="Arial" w:cs="Arial"/>
        </w:rPr>
        <w:t xml:space="preserve"> </w:t>
      </w:r>
      <w:r w:rsidR="00E30AE6">
        <w:rPr>
          <w:rFonts w:ascii="Arial" w:eastAsia="DengXian" w:hAnsi="Arial" w:cs="Arial"/>
        </w:rPr>
        <w:t xml:space="preserve">services to be used (out of scope of 3GPP). </w:t>
      </w:r>
      <w:r w:rsidR="005D0830">
        <w:rPr>
          <w:rFonts w:ascii="Arial" w:eastAsia="DengXian" w:hAnsi="Arial" w:cs="Arial"/>
        </w:rPr>
        <w:t xml:space="preserve"> </w:t>
      </w:r>
    </w:p>
    <w:p w14:paraId="1E836782" w14:textId="15B667D7" w:rsidR="00706B29" w:rsidRDefault="00706B29" w:rsidP="00DB4F97">
      <w:pPr>
        <w:pStyle w:val="ListParagraph"/>
        <w:ind w:left="0"/>
        <w:jc w:val="both"/>
        <w:rPr>
          <w:rFonts w:ascii="Arial" w:eastAsia="DengXian" w:hAnsi="Arial" w:cs="Arial"/>
        </w:rPr>
      </w:pPr>
    </w:p>
    <w:p w14:paraId="32269C07" w14:textId="77777777" w:rsidR="00706B29" w:rsidRDefault="00706B29" w:rsidP="00706B29">
      <w:pPr>
        <w:pStyle w:val="ListParagraph"/>
        <w:numPr>
          <w:ilvl w:val="0"/>
          <w:numId w:val="17"/>
        </w:numPr>
        <w:jc w:val="both"/>
        <w:rPr>
          <w:rFonts w:ascii="Arial" w:eastAsia="DengXian" w:hAnsi="Arial" w:cs="Arial"/>
        </w:rPr>
      </w:pPr>
      <w:r>
        <w:rPr>
          <w:rFonts w:ascii="Arial" w:eastAsia="DengXian" w:hAnsi="Arial" w:cs="Arial"/>
        </w:rPr>
        <w:t>From clause 8.2 of TR 23.700-29, for full CN onboard each satellite, it is understood that p</w:t>
      </w:r>
      <w:r w:rsidRPr="005A3349">
        <w:rPr>
          <w:rFonts w:ascii="Arial" w:eastAsia="DengXian" w:hAnsi="Arial" w:cs="Arial"/>
        </w:rPr>
        <w:t>roxies are deployed on the satellite and the ground for application traffic, including support of MT traffic, MO traffic, SMS, etc</w:t>
      </w:r>
      <w:r>
        <w:rPr>
          <w:rFonts w:ascii="Arial" w:eastAsia="DengXian" w:hAnsi="Arial" w:cs="Arial"/>
        </w:rPr>
        <w:t xml:space="preserve">. These </w:t>
      </w:r>
      <w:r w:rsidRPr="005A3349">
        <w:rPr>
          <w:rFonts w:ascii="Arial" w:eastAsia="DengXian" w:hAnsi="Arial" w:cs="Arial"/>
        </w:rPr>
        <w:t xml:space="preserve">proxies and the interface between them </w:t>
      </w:r>
      <w:r>
        <w:rPr>
          <w:rFonts w:ascii="Arial" w:eastAsia="DengXian" w:hAnsi="Arial" w:cs="Arial"/>
        </w:rPr>
        <w:t>are</w:t>
      </w:r>
      <w:r w:rsidRPr="005A3349">
        <w:rPr>
          <w:rFonts w:ascii="Arial" w:eastAsia="DengXian" w:hAnsi="Arial" w:cs="Arial"/>
        </w:rPr>
        <w:t xml:space="preserve"> out of 3GPP scope.</w:t>
      </w:r>
      <w:r>
        <w:rPr>
          <w:rFonts w:ascii="Arial" w:eastAsia="DengXian" w:hAnsi="Arial" w:cs="Arial"/>
        </w:rPr>
        <w:t xml:space="preserve"> </w:t>
      </w:r>
    </w:p>
    <w:p w14:paraId="0E3C7C0F" w14:textId="77777777" w:rsidR="00706B29" w:rsidRDefault="00706B29" w:rsidP="00706B29">
      <w:pPr>
        <w:pStyle w:val="ListParagraph"/>
        <w:numPr>
          <w:ilvl w:val="1"/>
          <w:numId w:val="17"/>
        </w:numPr>
        <w:jc w:val="both"/>
        <w:rPr>
          <w:rFonts w:ascii="Arial" w:eastAsia="DengXian" w:hAnsi="Arial" w:cs="Arial"/>
        </w:rPr>
      </w:pPr>
      <w:r>
        <w:rPr>
          <w:rFonts w:ascii="Arial" w:eastAsia="DengXian" w:hAnsi="Arial" w:cs="Arial"/>
          <w:b/>
          <w:bCs/>
        </w:rPr>
        <w:t>Observation 1</w:t>
      </w:r>
      <w:r w:rsidRPr="00C870B9">
        <w:rPr>
          <w:rFonts w:ascii="Arial" w:eastAsia="DengXian" w:hAnsi="Arial" w:cs="Arial"/>
          <w:b/>
          <w:bCs/>
        </w:rPr>
        <w:t xml:space="preserve">: </w:t>
      </w:r>
      <w:r>
        <w:rPr>
          <w:rFonts w:ascii="Arial" w:eastAsia="DengXian" w:hAnsi="Arial" w:cs="Arial"/>
        </w:rPr>
        <w:t>SA3 considers the security of communications between the proxies on satellite and ground is out of 3GPP scope.</w:t>
      </w:r>
    </w:p>
    <w:p w14:paraId="2C3CB733" w14:textId="77777777" w:rsidR="00083919" w:rsidRDefault="00083919" w:rsidP="00083919">
      <w:pPr>
        <w:pStyle w:val="ListParagraph"/>
        <w:ind w:left="0"/>
        <w:jc w:val="both"/>
        <w:rPr>
          <w:rFonts w:ascii="Arial" w:eastAsia="DengXian" w:hAnsi="Arial" w:cs="Arial"/>
        </w:rPr>
      </w:pPr>
    </w:p>
    <w:p w14:paraId="53207A37" w14:textId="42ECF26A" w:rsidR="00083919" w:rsidRDefault="00083919" w:rsidP="00083919">
      <w:pPr>
        <w:pStyle w:val="ListParagraph"/>
        <w:ind w:left="0"/>
        <w:jc w:val="both"/>
        <w:rPr>
          <w:rFonts w:ascii="Arial" w:eastAsia="DengXian" w:hAnsi="Arial" w:cs="Arial"/>
        </w:rPr>
      </w:pPr>
      <w:r w:rsidRPr="005D0830">
        <w:rPr>
          <w:rFonts w:ascii="Arial" w:eastAsia="DengXian" w:hAnsi="Arial" w:cs="Arial"/>
          <w:b/>
          <w:bCs/>
        </w:rPr>
        <w:t>[SA2 answer]</w:t>
      </w:r>
      <w:r>
        <w:rPr>
          <w:rFonts w:ascii="Arial" w:eastAsia="DengXian" w:hAnsi="Arial" w:cs="Arial"/>
        </w:rPr>
        <w:t xml:space="preserve">: SA2 confirms this observation. </w:t>
      </w:r>
    </w:p>
    <w:p w14:paraId="4290A5B5" w14:textId="77777777" w:rsidR="00083919" w:rsidRDefault="00083919" w:rsidP="00083919">
      <w:pPr>
        <w:pStyle w:val="ListParagraph"/>
        <w:ind w:left="0"/>
        <w:jc w:val="both"/>
        <w:rPr>
          <w:rFonts w:ascii="Arial" w:eastAsia="DengXian" w:hAnsi="Arial" w:cs="Arial"/>
        </w:rPr>
      </w:pPr>
    </w:p>
    <w:p w14:paraId="416FF1D0" w14:textId="684981CF" w:rsidR="00706B29" w:rsidRDefault="00706B29" w:rsidP="00706B29">
      <w:pPr>
        <w:pStyle w:val="ListParagraph"/>
        <w:numPr>
          <w:ilvl w:val="1"/>
          <w:numId w:val="17"/>
        </w:numPr>
        <w:jc w:val="both"/>
        <w:rPr>
          <w:rFonts w:ascii="Arial" w:eastAsia="DengXian" w:hAnsi="Arial" w:cs="Arial"/>
        </w:rPr>
      </w:pPr>
      <w:r>
        <w:rPr>
          <w:rFonts w:ascii="Arial" w:eastAsia="DengXian" w:hAnsi="Arial" w:cs="Arial"/>
          <w:b/>
          <w:bCs/>
        </w:rPr>
        <w:t>Observation 2</w:t>
      </w:r>
      <w:r w:rsidRPr="00C30E1B">
        <w:rPr>
          <w:rFonts w:ascii="Arial" w:eastAsia="DengXian" w:hAnsi="Arial" w:cs="Arial"/>
          <w:b/>
          <w:bCs/>
        </w:rPr>
        <w:t>:</w:t>
      </w:r>
      <w:r>
        <w:rPr>
          <w:rFonts w:ascii="Arial" w:eastAsia="DengXian" w:hAnsi="Arial" w:cs="Arial"/>
        </w:rPr>
        <w:t xml:space="preserve"> With HSS also on board each satellite, SA3 assumes that the subscription data will be uploaded and synchronized to HSS in each satellite via these proxies. Therefore, the </w:t>
      </w:r>
      <w:r w:rsidRPr="005330AB">
        <w:rPr>
          <w:rFonts w:ascii="Arial" w:eastAsia="DengXian" w:hAnsi="Arial" w:cs="Arial"/>
        </w:rPr>
        <w:t>security and privacy of this subscription data being uploaded and synchronized</w:t>
      </w:r>
      <w:r>
        <w:rPr>
          <w:rFonts w:ascii="Arial" w:eastAsia="DengXian" w:hAnsi="Arial" w:cs="Arial"/>
        </w:rPr>
        <w:t xml:space="preserve"> is also out of the scope of 3GPP.</w:t>
      </w:r>
    </w:p>
    <w:p w14:paraId="64A67F4D" w14:textId="77777777" w:rsidR="008712D8" w:rsidRDefault="008712D8" w:rsidP="008712D8">
      <w:pPr>
        <w:pStyle w:val="ListParagraph"/>
        <w:ind w:left="0"/>
        <w:jc w:val="both"/>
        <w:rPr>
          <w:rFonts w:ascii="Arial" w:eastAsia="DengXian" w:hAnsi="Arial" w:cs="Arial"/>
        </w:rPr>
      </w:pPr>
    </w:p>
    <w:p w14:paraId="182AA910" w14:textId="77777777" w:rsidR="008712D8" w:rsidRDefault="008712D8" w:rsidP="008712D8">
      <w:pPr>
        <w:pStyle w:val="ListParagraph"/>
        <w:ind w:left="0"/>
        <w:jc w:val="both"/>
        <w:rPr>
          <w:rFonts w:ascii="Arial" w:eastAsia="DengXian" w:hAnsi="Arial" w:cs="Arial"/>
        </w:rPr>
      </w:pPr>
      <w:r w:rsidRPr="005D0830">
        <w:rPr>
          <w:rFonts w:ascii="Arial" w:eastAsia="DengXian" w:hAnsi="Arial" w:cs="Arial"/>
          <w:b/>
          <w:bCs/>
        </w:rPr>
        <w:t>[SA2 answer]</w:t>
      </w:r>
      <w:r>
        <w:rPr>
          <w:rFonts w:ascii="Arial" w:eastAsia="DengXian" w:hAnsi="Arial" w:cs="Arial"/>
        </w:rPr>
        <w:t xml:space="preserve">: SA2 confirms this observation. </w:t>
      </w:r>
    </w:p>
    <w:p w14:paraId="459866D6" w14:textId="77777777" w:rsidR="008712D8" w:rsidRPr="00301009" w:rsidRDefault="008712D8" w:rsidP="008712D8">
      <w:pPr>
        <w:pStyle w:val="ListParagraph"/>
        <w:ind w:left="0"/>
        <w:jc w:val="both"/>
        <w:rPr>
          <w:rFonts w:ascii="Arial" w:eastAsia="DengXian" w:hAnsi="Arial" w:cs="Arial"/>
        </w:rPr>
      </w:pPr>
    </w:p>
    <w:p w14:paraId="7E9C9266" w14:textId="77777777" w:rsidR="00706B29" w:rsidRDefault="00706B29" w:rsidP="00706B29">
      <w:pPr>
        <w:pStyle w:val="ListParagraph"/>
        <w:numPr>
          <w:ilvl w:val="1"/>
          <w:numId w:val="17"/>
        </w:numPr>
        <w:jc w:val="both"/>
        <w:rPr>
          <w:rFonts w:ascii="Arial" w:eastAsia="DengXian" w:hAnsi="Arial" w:cs="Arial"/>
        </w:rPr>
      </w:pPr>
      <w:r>
        <w:rPr>
          <w:rFonts w:ascii="Arial" w:eastAsia="DengXian" w:hAnsi="Arial" w:cs="Arial"/>
          <w:b/>
          <w:bCs/>
        </w:rPr>
        <w:t>Observation 3:</w:t>
      </w:r>
      <w:r>
        <w:rPr>
          <w:rFonts w:ascii="Arial" w:eastAsia="DengXian" w:hAnsi="Arial" w:cs="Arial"/>
        </w:rPr>
        <w:t xml:space="preserve"> If full CN is onboard each satellite, SA3 understands that for services like SMS, MO or MT data transfer involves fresh security context establishment with UEs every time UE gets coverage from a new satellite. This does not require any additional security considerations and legacy security procedures should suffice.</w:t>
      </w:r>
    </w:p>
    <w:p w14:paraId="77216049" w14:textId="77777777" w:rsidR="008712D8" w:rsidRDefault="008712D8" w:rsidP="008712D8">
      <w:pPr>
        <w:pStyle w:val="ListParagraph"/>
        <w:jc w:val="both"/>
        <w:rPr>
          <w:rFonts w:ascii="Arial" w:eastAsia="DengXian" w:hAnsi="Arial" w:cs="Arial"/>
        </w:rPr>
      </w:pPr>
    </w:p>
    <w:p w14:paraId="68E414A2" w14:textId="77777777" w:rsidR="008712D8" w:rsidRDefault="008712D8" w:rsidP="008712D8">
      <w:pPr>
        <w:pStyle w:val="ListParagraph"/>
        <w:ind w:left="0"/>
        <w:jc w:val="both"/>
        <w:rPr>
          <w:rFonts w:ascii="Arial" w:eastAsia="DengXian" w:hAnsi="Arial" w:cs="Arial"/>
        </w:rPr>
      </w:pPr>
      <w:r w:rsidRPr="005D0830">
        <w:rPr>
          <w:rFonts w:ascii="Arial" w:eastAsia="DengXian" w:hAnsi="Arial" w:cs="Arial"/>
          <w:b/>
          <w:bCs/>
        </w:rPr>
        <w:lastRenderedPageBreak/>
        <w:t>[SA2 answer]</w:t>
      </w:r>
      <w:r>
        <w:rPr>
          <w:rFonts w:ascii="Arial" w:eastAsia="DengXian" w:hAnsi="Arial" w:cs="Arial"/>
        </w:rPr>
        <w:t xml:space="preserve">: SA2 confirms this observation. </w:t>
      </w:r>
    </w:p>
    <w:p w14:paraId="4B2516AF" w14:textId="77777777" w:rsidR="008712D8" w:rsidRDefault="008712D8" w:rsidP="008712D8">
      <w:pPr>
        <w:pStyle w:val="ListParagraph"/>
        <w:jc w:val="both"/>
        <w:rPr>
          <w:rFonts w:ascii="Arial" w:eastAsia="DengXian" w:hAnsi="Arial" w:cs="Arial"/>
        </w:rPr>
      </w:pPr>
    </w:p>
    <w:p w14:paraId="57A94B17" w14:textId="77777777" w:rsidR="00706B29" w:rsidRDefault="00706B29" w:rsidP="00706B29">
      <w:pPr>
        <w:pStyle w:val="ListParagraph"/>
        <w:numPr>
          <w:ilvl w:val="1"/>
          <w:numId w:val="17"/>
        </w:numPr>
        <w:jc w:val="both"/>
        <w:rPr>
          <w:rFonts w:ascii="Arial" w:eastAsia="DengXian" w:hAnsi="Arial" w:cs="Arial"/>
        </w:rPr>
      </w:pPr>
      <w:r>
        <w:rPr>
          <w:rFonts w:ascii="Arial" w:eastAsia="DengXian" w:hAnsi="Arial" w:cs="Arial"/>
          <w:b/>
          <w:bCs/>
        </w:rPr>
        <w:t>Observation 4:</w:t>
      </w:r>
      <w:r>
        <w:rPr>
          <w:rFonts w:ascii="Arial" w:eastAsia="DengXian" w:hAnsi="Arial" w:cs="Arial"/>
        </w:rPr>
        <w:t xml:space="preserve"> </w:t>
      </w:r>
      <w:r w:rsidRPr="009968D8">
        <w:rPr>
          <w:rFonts w:ascii="Arial" w:eastAsia="DengXian" w:hAnsi="Arial" w:cs="Arial"/>
        </w:rPr>
        <w:t xml:space="preserve">For a full EPC including HSS in a satellite, UE security credentials that are exposed in a satellite must not include </w:t>
      </w:r>
      <w:r>
        <w:rPr>
          <w:rFonts w:ascii="Arial" w:eastAsia="DengXian" w:hAnsi="Arial" w:cs="Arial"/>
        </w:rPr>
        <w:t>long term keys</w:t>
      </w:r>
      <w:r w:rsidRPr="009968D8">
        <w:rPr>
          <w:rFonts w:ascii="Arial" w:eastAsia="DengXian" w:hAnsi="Arial" w:cs="Arial"/>
        </w:rPr>
        <w:t>.</w:t>
      </w:r>
    </w:p>
    <w:p w14:paraId="4BBA09D5" w14:textId="77777777" w:rsidR="005825E3" w:rsidRDefault="005825E3" w:rsidP="005825E3">
      <w:pPr>
        <w:pStyle w:val="ListParagraph"/>
        <w:ind w:left="0"/>
        <w:jc w:val="both"/>
        <w:rPr>
          <w:rFonts w:ascii="Arial" w:eastAsia="DengXian" w:hAnsi="Arial" w:cs="Arial"/>
          <w:b/>
          <w:bCs/>
        </w:rPr>
      </w:pPr>
    </w:p>
    <w:p w14:paraId="1A8D8A3F" w14:textId="5A2318A0" w:rsidR="005825E3" w:rsidRDefault="005825E3" w:rsidP="005825E3">
      <w:pPr>
        <w:pStyle w:val="ListParagraph"/>
        <w:ind w:left="0"/>
        <w:jc w:val="both"/>
        <w:rPr>
          <w:rFonts w:ascii="Arial" w:eastAsia="DengXian" w:hAnsi="Arial" w:cs="Arial"/>
        </w:rPr>
      </w:pPr>
      <w:r w:rsidRPr="005D0830">
        <w:rPr>
          <w:rFonts w:ascii="Arial" w:eastAsia="DengXian" w:hAnsi="Arial" w:cs="Arial"/>
          <w:b/>
          <w:bCs/>
        </w:rPr>
        <w:t>[SA2 answer]</w:t>
      </w:r>
      <w:r>
        <w:rPr>
          <w:rFonts w:ascii="Arial" w:eastAsia="DengXian" w:hAnsi="Arial" w:cs="Arial"/>
        </w:rPr>
        <w:t>: SA2 has no concerns with this observation. Related normative work though is in scope of SA3.</w:t>
      </w:r>
    </w:p>
    <w:p w14:paraId="5F6AAD77" w14:textId="77777777" w:rsidR="005825E3" w:rsidRDefault="005825E3" w:rsidP="005825E3">
      <w:pPr>
        <w:pStyle w:val="ListParagraph"/>
        <w:jc w:val="both"/>
        <w:rPr>
          <w:rFonts w:ascii="Arial" w:eastAsia="DengXian" w:hAnsi="Arial" w:cs="Arial"/>
        </w:rPr>
      </w:pPr>
    </w:p>
    <w:p w14:paraId="14B28AE6" w14:textId="77777777" w:rsidR="00706B29" w:rsidRDefault="00706B29" w:rsidP="00706B29">
      <w:pPr>
        <w:pStyle w:val="ListParagraph"/>
        <w:numPr>
          <w:ilvl w:val="0"/>
          <w:numId w:val="17"/>
        </w:numPr>
        <w:jc w:val="both"/>
        <w:rPr>
          <w:rFonts w:ascii="Arial" w:eastAsia="DengXian" w:hAnsi="Arial" w:cs="Arial"/>
        </w:rPr>
      </w:pPr>
      <w:r>
        <w:rPr>
          <w:rFonts w:ascii="Arial" w:eastAsia="DengXian" w:hAnsi="Arial" w:cs="Arial"/>
        </w:rPr>
        <w:t>From clause 8.2 of TR 23.700-29, SA3 understands that for Split MME architecture:</w:t>
      </w:r>
    </w:p>
    <w:p w14:paraId="20874F5B" w14:textId="77777777" w:rsidR="00706B29" w:rsidRDefault="00706B29" w:rsidP="00706B29">
      <w:pPr>
        <w:pStyle w:val="ListParagraph"/>
        <w:numPr>
          <w:ilvl w:val="1"/>
          <w:numId w:val="17"/>
        </w:numPr>
        <w:jc w:val="both"/>
        <w:textAlignment w:val="auto"/>
        <w:rPr>
          <w:rFonts w:ascii="Arial" w:eastAsia="DengXian" w:hAnsi="Arial" w:cs="Arial"/>
        </w:rPr>
      </w:pPr>
      <w:r>
        <w:rPr>
          <w:rFonts w:ascii="Arial" w:eastAsia="DengXian" w:hAnsi="Arial" w:cs="Arial"/>
          <w:b/>
          <w:bCs/>
        </w:rPr>
        <w:t>Observation 5</w:t>
      </w:r>
      <w:r w:rsidRPr="00352F12">
        <w:rPr>
          <w:rFonts w:ascii="Arial" w:eastAsia="DengXian" w:hAnsi="Arial" w:cs="Arial"/>
          <w:b/>
          <w:bCs/>
        </w:rPr>
        <w:t>:</w:t>
      </w:r>
      <w:r>
        <w:rPr>
          <w:rFonts w:ascii="Arial" w:eastAsia="DengXian" w:hAnsi="Arial" w:cs="Arial"/>
        </w:rPr>
        <w:t xml:space="preserve"> </w:t>
      </w:r>
      <w:r w:rsidRPr="00DC6919">
        <w:rPr>
          <w:rFonts w:ascii="Arial" w:eastAsia="DengXian" w:hAnsi="Arial" w:cs="Arial"/>
        </w:rPr>
        <w:t>For the split MME solution with HSS on the ground,</w:t>
      </w:r>
      <w:r>
        <w:rPr>
          <w:rFonts w:ascii="Arial" w:eastAsia="DengXian" w:hAnsi="Arial" w:cs="Arial"/>
        </w:rPr>
        <w:t xml:space="preserve"> only one network entity at a time </w:t>
      </w:r>
      <w:r w:rsidRPr="007949B2">
        <w:rPr>
          <w:rFonts w:ascii="Arial" w:eastAsia="DengXian" w:hAnsi="Arial" w:cs="Arial"/>
        </w:rPr>
        <w:t>must have UE’s current NAS security context in order to avoid</w:t>
      </w:r>
      <w:r>
        <w:rPr>
          <w:rFonts w:ascii="Arial" w:eastAsia="DengXian" w:hAnsi="Arial" w:cs="Arial"/>
        </w:rPr>
        <w:t xml:space="preserve"> </w:t>
      </w:r>
      <w:r w:rsidRPr="007949B2">
        <w:rPr>
          <w:rFonts w:ascii="Arial" w:eastAsia="DengXian" w:hAnsi="Arial" w:cs="Arial"/>
        </w:rPr>
        <w:t xml:space="preserve">security problems </w:t>
      </w:r>
      <w:r>
        <w:rPr>
          <w:rFonts w:ascii="Arial" w:eastAsia="DengXian" w:hAnsi="Arial" w:cs="Arial"/>
        </w:rPr>
        <w:t xml:space="preserve">(e.g. replay attacks) </w:t>
      </w:r>
      <w:r w:rsidRPr="007949B2">
        <w:rPr>
          <w:rFonts w:ascii="Arial" w:eastAsia="DengXian" w:hAnsi="Arial" w:cs="Arial"/>
        </w:rPr>
        <w:t>that can occur when a UE attempts to access a satellite with a prior NAS security state.</w:t>
      </w:r>
    </w:p>
    <w:p w14:paraId="01FC1993" w14:textId="77777777" w:rsidR="00706B29" w:rsidRDefault="00706B29" w:rsidP="00706B29">
      <w:pPr>
        <w:pStyle w:val="ListParagraph"/>
        <w:numPr>
          <w:ilvl w:val="1"/>
          <w:numId w:val="17"/>
        </w:numPr>
        <w:jc w:val="both"/>
        <w:textAlignment w:val="auto"/>
        <w:rPr>
          <w:rFonts w:ascii="Arial" w:eastAsia="DengXian" w:hAnsi="Arial" w:cs="Arial"/>
        </w:rPr>
      </w:pPr>
      <w:r>
        <w:rPr>
          <w:rFonts w:ascii="Arial" w:eastAsia="DengXian" w:hAnsi="Arial" w:cs="Arial"/>
          <w:lang w:eastAsia="zh-CN"/>
        </w:rPr>
        <w:t xml:space="preserve">SA3 has not yet concluded </w:t>
      </w:r>
      <w:r>
        <w:rPr>
          <w:rFonts w:ascii="Arial" w:eastAsia="DengXian" w:hAnsi="Arial" w:cs="Arial"/>
        </w:rPr>
        <w:t xml:space="preserve">on whether NAS security context should be terminated in MME-ground or </w:t>
      </w:r>
      <w:bookmarkStart w:id="0" w:name="OLE_LINK3"/>
      <w:r>
        <w:rPr>
          <w:rFonts w:ascii="Arial" w:eastAsia="DengXian" w:hAnsi="Arial" w:cs="Arial"/>
        </w:rPr>
        <w:t>MME-onboard</w:t>
      </w:r>
      <w:bookmarkEnd w:id="0"/>
      <w:r>
        <w:rPr>
          <w:rFonts w:ascii="Arial" w:eastAsia="DengXian" w:hAnsi="Arial" w:cs="Arial"/>
        </w:rPr>
        <w:t>. The answers for the following questions would be helpful for solution discussion in SA3.</w:t>
      </w:r>
    </w:p>
    <w:p w14:paraId="3F6DC2C4" w14:textId="77777777" w:rsidR="00706B29" w:rsidRDefault="00706B29" w:rsidP="00706B29">
      <w:pPr>
        <w:pStyle w:val="ListParagraph"/>
        <w:numPr>
          <w:ilvl w:val="2"/>
          <w:numId w:val="17"/>
        </w:numPr>
        <w:jc w:val="both"/>
        <w:textAlignment w:val="auto"/>
        <w:rPr>
          <w:rFonts w:ascii="Arial" w:eastAsia="DengXian" w:hAnsi="Arial" w:cs="Arial"/>
        </w:rPr>
      </w:pPr>
      <w:r>
        <w:rPr>
          <w:rFonts w:ascii="Arial" w:eastAsia="DengXian" w:hAnsi="Arial" w:cs="Arial"/>
        </w:rPr>
        <w:t>Question 1a: Does SA2 consider any use cases that need NAS security context to be terminated in MME-onboard or MME-ground?</w:t>
      </w:r>
    </w:p>
    <w:p w14:paraId="5AC49EF4" w14:textId="77777777" w:rsidR="00E32C89" w:rsidRDefault="00E32C89" w:rsidP="00E32C89">
      <w:pPr>
        <w:pStyle w:val="ListParagraph"/>
        <w:ind w:left="0"/>
        <w:jc w:val="both"/>
        <w:rPr>
          <w:rFonts w:ascii="Arial" w:eastAsia="DengXian" w:hAnsi="Arial" w:cs="Arial"/>
          <w:b/>
          <w:bCs/>
        </w:rPr>
      </w:pPr>
    </w:p>
    <w:p w14:paraId="028EF0E5" w14:textId="35EF420A" w:rsidR="00E32C89" w:rsidRPr="00CE6D49" w:rsidRDefault="00E32C89" w:rsidP="00E27D26">
      <w:pPr>
        <w:pStyle w:val="ListParagraph"/>
        <w:ind w:left="0"/>
        <w:jc w:val="both"/>
        <w:rPr>
          <w:rFonts w:ascii="Arial" w:eastAsia="DengXian" w:hAnsi="Arial" w:cs="Arial"/>
        </w:rPr>
      </w:pPr>
      <w:r w:rsidRPr="00CE6D49">
        <w:rPr>
          <w:rFonts w:ascii="Arial" w:eastAsia="DengXian" w:hAnsi="Arial" w:cs="Arial"/>
          <w:b/>
          <w:bCs/>
        </w:rPr>
        <w:t>[SA2 answer]</w:t>
      </w:r>
      <w:r w:rsidRPr="00CE6D49">
        <w:rPr>
          <w:rFonts w:ascii="Arial" w:eastAsia="DengXian" w:hAnsi="Arial" w:cs="Arial"/>
        </w:rPr>
        <w:t xml:space="preserve">: SA2 </w:t>
      </w:r>
      <w:r w:rsidR="00CE6D49" w:rsidRPr="00CE6D49">
        <w:rPr>
          <w:rFonts w:ascii="Arial" w:eastAsia="DengXian" w:hAnsi="Arial" w:cs="Arial"/>
        </w:rPr>
        <w:t>does not intend to</w:t>
      </w:r>
      <w:r w:rsidR="00CE6D49">
        <w:rPr>
          <w:rFonts w:ascii="Arial" w:eastAsia="DengXian" w:hAnsi="Arial" w:cs="Arial"/>
        </w:rPr>
        <w:t xml:space="preserve"> separate the NAS procedures between MME on board and MME on the </w:t>
      </w:r>
      <w:r w:rsidR="00F22711">
        <w:rPr>
          <w:rFonts w:ascii="Arial" w:eastAsia="DengXian" w:hAnsi="Arial" w:cs="Arial"/>
        </w:rPr>
        <w:t>ground since it is agreed that the interface between MME on board and MME on the ground is not going to be specified</w:t>
      </w:r>
      <w:r w:rsidR="00E27D26">
        <w:rPr>
          <w:rFonts w:ascii="Arial" w:eastAsia="DengXian" w:hAnsi="Arial" w:cs="Arial"/>
        </w:rPr>
        <w:t xml:space="preserve"> by 3GPP. </w:t>
      </w:r>
    </w:p>
    <w:p w14:paraId="107F4750" w14:textId="77777777" w:rsidR="00E32C89" w:rsidRPr="00CE6D49" w:rsidRDefault="00E32C89" w:rsidP="00E32C89">
      <w:pPr>
        <w:pStyle w:val="ListParagraph"/>
        <w:ind w:left="0"/>
        <w:jc w:val="both"/>
        <w:textAlignment w:val="auto"/>
        <w:rPr>
          <w:rFonts w:ascii="Arial" w:eastAsia="DengXian" w:hAnsi="Arial" w:cs="Arial"/>
        </w:rPr>
      </w:pPr>
    </w:p>
    <w:p w14:paraId="041B1864" w14:textId="70D5B30B" w:rsidR="00706B29" w:rsidRPr="0042541A" w:rsidRDefault="00706B29" w:rsidP="00706B29">
      <w:pPr>
        <w:ind w:left="54"/>
        <w:rPr>
          <w:rFonts w:ascii="Arial" w:hAnsi="Arial" w:cs="Arial"/>
          <w:noProof/>
          <w:lang w:eastAsia="ko-KR"/>
        </w:rPr>
      </w:pPr>
      <w:r>
        <w:rPr>
          <w:rFonts w:ascii="Arial" w:eastAsia="DengXian" w:hAnsi="Arial" w:cs="Arial"/>
        </w:rPr>
        <w:t>Question 1b: Does SA2 consider any use cases where multi-satellites can be involved in the S&amp;F operation?</w:t>
      </w:r>
    </w:p>
    <w:p w14:paraId="28F93333" w14:textId="77777777" w:rsidR="00A46486" w:rsidRDefault="00A46486" w:rsidP="00FF7B54">
      <w:pPr>
        <w:jc w:val="both"/>
        <w:rPr>
          <w:rFonts w:ascii="Arial" w:hAnsi="Arial" w:cs="Arial"/>
        </w:rPr>
      </w:pPr>
    </w:p>
    <w:p w14:paraId="36C53F51" w14:textId="0F07ED35" w:rsidR="00E27D26" w:rsidRDefault="00E27D26" w:rsidP="00E27D26">
      <w:pPr>
        <w:pStyle w:val="ListParagraph"/>
        <w:ind w:left="0"/>
        <w:jc w:val="both"/>
        <w:rPr>
          <w:rFonts w:ascii="Arial" w:eastAsia="DengXian" w:hAnsi="Arial" w:cs="Arial"/>
        </w:rPr>
      </w:pPr>
      <w:r w:rsidRPr="005D0830">
        <w:rPr>
          <w:rFonts w:ascii="Arial" w:eastAsia="DengXian" w:hAnsi="Arial" w:cs="Arial"/>
          <w:b/>
          <w:bCs/>
        </w:rPr>
        <w:t>[SA2 answer]</w:t>
      </w:r>
      <w:r>
        <w:rPr>
          <w:rFonts w:ascii="Arial" w:eastAsia="DengXian" w:hAnsi="Arial" w:cs="Arial"/>
        </w:rPr>
        <w:t xml:space="preserve">: Yes but the </w:t>
      </w:r>
      <w:r w:rsidR="00521652">
        <w:rPr>
          <w:rFonts w:ascii="Arial" w:eastAsia="DengXian" w:hAnsi="Arial" w:cs="Arial"/>
        </w:rPr>
        <w:t xml:space="preserve">synchronisation of UE context between satellites is out of scope of 3GPP. </w:t>
      </w:r>
      <w:r>
        <w:rPr>
          <w:rFonts w:ascii="Arial" w:eastAsia="DengXian" w:hAnsi="Arial" w:cs="Arial"/>
        </w:rPr>
        <w:t xml:space="preserve"> </w:t>
      </w:r>
    </w:p>
    <w:p w14:paraId="7B2DF3E8" w14:textId="77777777" w:rsidR="00796021" w:rsidRDefault="00796021" w:rsidP="00862B6A">
      <w:pPr>
        <w:jc w:val="both"/>
        <w:rPr>
          <w:rFonts w:ascii="Arial" w:hAnsi="Arial" w:cs="Arial"/>
        </w:rPr>
      </w:pP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1F7B7825" w:rsidR="00463675" w:rsidRPr="000F4E43" w:rsidRDefault="00463675">
      <w:pPr>
        <w:spacing w:after="120"/>
        <w:ind w:left="1985" w:hanging="1985"/>
        <w:rPr>
          <w:rFonts w:ascii="Arial" w:hAnsi="Arial" w:cs="Arial"/>
          <w:b/>
        </w:rPr>
      </w:pPr>
      <w:r w:rsidRPr="000F4E43">
        <w:rPr>
          <w:rFonts w:ascii="Arial" w:hAnsi="Arial" w:cs="Arial"/>
          <w:b/>
        </w:rPr>
        <w:t xml:space="preserve">To </w:t>
      </w:r>
      <w:r w:rsidR="00521652">
        <w:rPr>
          <w:rFonts w:ascii="Arial" w:hAnsi="Arial" w:cs="Arial"/>
          <w:b/>
        </w:rPr>
        <w:t>SA3</w:t>
      </w:r>
      <w:r w:rsidR="00257CEE">
        <w:rPr>
          <w:rFonts w:ascii="Arial" w:hAnsi="Arial" w:cs="Arial"/>
          <w:b/>
        </w:rPr>
        <w:t xml:space="preserve">: </w:t>
      </w:r>
    </w:p>
    <w:p w14:paraId="45B1E75B" w14:textId="4AF7641D"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521652">
        <w:rPr>
          <w:rFonts w:ascii="Arial" w:hAnsi="Arial" w:cs="Arial"/>
        </w:rPr>
        <w:t>SA2 asks SA3 to take the above information into account</w:t>
      </w:r>
      <w:r w:rsidR="00A46486">
        <w:rPr>
          <w:rFonts w:ascii="Arial" w:hAnsi="Arial" w:cs="Arial"/>
        </w:rPr>
        <w:t>.</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D53FBC7" w14:textId="0E1E7179" w:rsidR="001B19B7" w:rsidRDefault="001B19B7" w:rsidP="001B19B7">
      <w:pPr>
        <w:tabs>
          <w:tab w:val="left" w:pos="3240"/>
          <w:tab w:val="left" w:pos="7560"/>
        </w:tabs>
        <w:spacing w:after="120"/>
        <w:ind w:left="2268" w:hanging="2268"/>
        <w:rPr>
          <w:rFonts w:ascii="Arial" w:hAnsi="Arial" w:cs="Arial"/>
          <w:bCs/>
        </w:rPr>
      </w:pPr>
      <w:r>
        <w:rPr>
          <w:rFonts w:ascii="Arial" w:hAnsi="Arial" w:cs="Arial"/>
          <w:bCs/>
        </w:rPr>
        <w:t>TSG-SA2 Meeting #166</w:t>
      </w:r>
      <w:r>
        <w:rPr>
          <w:rFonts w:ascii="Arial" w:hAnsi="Arial" w:cs="Arial"/>
          <w:bCs/>
        </w:rPr>
        <w:tab/>
      </w:r>
      <w:r>
        <w:rPr>
          <w:rFonts w:ascii="Arial" w:hAnsi="Arial" w:cs="Arial"/>
          <w:bCs/>
        </w:rPr>
        <w:tab/>
        <w:t>18-22 November 2024</w:t>
      </w:r>
      <w:r>
        <w:rPr>
          <w:rFonts w:ascii="Arial" w:hAnsi="Arial" w:cs="Arial"/>
          <w:bCs/>
        </w:rPr>
        <w:tab/>
        <w:t>Orlando, FL, USA</w:t>
      </w:r>
    </w:p>
    <w:p w14:paraId="409F875E" w14:textId="4E938AEE" w:rsidR="0029761A" w:rsidRDefault="0029761A" w:rsidP="0029761A">
      <w:pPr>
        <w:tabs>
          <w:tab w:val="left" w:pos="3240"/>
          <w:tab w:val="left" w:pos="7560"/>
        </w:tabs>
        <w:spacing w:after="120"/>
        <w:ind w:left="2268" w:hanging="2268"/>
        <w:rPr>
          <w:rFonts w:ascii="Arial" w:hAnsi="Arial" w:cs="Arial"/>
          <w:bCs/>
        </w:rPr>
      </w:pPr>
      <w:r>
        <w:rPr>
          <w:rFonts w:ascii="Arial" w:hAnsi="Arial" w:cs="Arial"/>
          <w:bCs/>
        </w:rPr>
        <w:t>TSG-SA2 Meeting #AH</w:t>
      </w:r>
      <w:r>
        <w:rPr>
          <w:rFonts w:ascii="Arial" w:hAnsi="Arial" w:cs="Arial"/>
          <w:bCs/>
        </w:rPr>
        <w:tab/>
      </w:r>
      <w:r>
        <w:rPr>
          <w:rFonts w:ascii="Arial" w:hAnsi="Arial" w:cs="Arial"/>
          <w:bCs/>
        </w:rPr>
        <w:tab/>
        <w:t>24-28 January 2025</w:t>
      </w:r>
      <w:r>
        <w:rPr>
          <w:rFonts w:ascii="Arial" w:hAnsi="Arial" w:cs="Arial"/>
          <w:bCs/>
        </w:rPr>
        <w:tab/>
        <w:t>Electronic meeting</w:t>
      </w:r>
    </w:p>
    <w:p w14:paraId="1FAAA095" w14:textId="77777777" w:rsidR="00A44C42" w:rsidRDefault="00A44C42" w:rsidP="00FA03DC">
      <w:pPr>
        <w:tabs>
          <w:tab w:val="left" w:pos="3969"/>
          <w:tab w:val="left" w:pos="5103"/>
          <w:tab w:val="left" w:pos="8640"/>
        </w:tabs>
        <w:spacing w:after="120"/>
        <w:ind w:left="2268" w:hanging="2268"/>
        <w:rPr>
          <w:rFonts w:ascii="Arial" w:hAnsi="Arial" w:cs="Arial"/>
          <w:bCs/>
        </w:rPr>
      </w:pPr>
    </w:p>
    <w:p w14:paraId="7E5355B9" w14:textId="77777777" w:rsidR="00990BAF" w:rsidRDefault="00990BAF" w:rsidP="004C3C1E">
      <w:pPr>
        <w:tabs>
          <w:tab w:val="left" w:pos="3969"/>
          <w:tab w:val="left" w:pos="5103"/>
          <w:tab w:val="left" w:pos="8640"/>
        </w:tabs>
        <w:spacing w:after="120"/>
        <w:ind w:left="2268" w:hanging="2268"/>
        <w:rPr>
          <w:rFonts w:ascii="Arial" w:hAnsi="Arial" w:cs="Arial"/>
          <w:bCs/>
        </w:rPr>
      </w:pPr>
    </w:p>
    <w:p w14:paraId="5E0C9BC2" w14:textId="77777777" w:rsidR="004C3C1E" w:rsidRDefault="004C3C1E" w:rsidP="00092844">
      <w:pPr>
        <w:tabs>
          <w:tab w:val="left" w:pos="3969"/>
          <w:tab w:val="left" w:pos="5103"/>
          <w:tab w:val="left" w:pos="8640"/>
        </w:tabs>
        <w:spacing w:after="120"/>
        <w:ind w:left="2268" w:hanging="2268"/>
        <w:rPr>
          <w:rFonts w:ascii="Arial" w:hAnsi="Arial" w:cs="Arial"/>
          <w:bCs/>
        </w:rPr>
      </w:pPr>
    </w:p>
    <w:p w14:paraId="24C03D91"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F00003" w14:textId="77777777" w:rsidR="00400415" w:rsidRDefault="00400415">
      <w:r>
        <w:separator/>
      </w:r>
    </w:p>
  </w:endnote>
  <w:endnote w:type="continuationSeparator" w:id="0">
    <w:p w14:paraId="6141D4B6" w14:textId="77777777" w:rsidR="00400415" w:rsidRDefault="00400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C5049A" w14:textId="77777777" w:rsidR="00400415" w:rsidRDefault="00400415">
      <w:r>
        <w:separator/>
      </w:r>
    </w:p>
  </w:footnote>
  <w:footnote w:type="continuationSeparator" w:id="0">
    <w:p w14:paraId="2A013710" w14:textId="77777777" w:rsidR="00400415" w:rsidRDefault="004004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61E3DE8"/>
    <w:multiLevelType w:val="hybridMultilevel"/>
    <w:tmpl w:val="553EA66C"/>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6"/>
  </w:num>
  <w:num w:numId="2" w16cid:durableId="1905143594">
    <w:abstractNumId w:val="14"/>
  </w:num>
  <w:num w:numId="3" w16cid:durableId="341010575">
    <w:abstractNumId w:val="12"/>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5"/>
  </w:num>
  <w:num w:numId="16" w16cid:durableId="1619986636">
    <w:abstractNumId w:val="10"/>
  </w:num>
  <w:num w:numId="17" w16cid:durableId="680471839">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34"/>
  <w:proofState w:grammar="clean"/>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385D"/>
    <w:rsid w:val="00006D55"/>
    <w:rsid w:val="00011E59"/>
    <w:rsid w:val="00022C70"/>
    <w:rsid w:val="0003296E"/>
    <w:rsid w:val="00051102"/>
    <w:rsid w:val="000534DD"/>
    <w:rsid w:val="00066AAD"/>
    <w:rsid w:val="00077A67"/>
    <w:rsid w:val="00083919"/>
    <w:rsid w:val="000853EA"/>
    <w:rsid w:val="00092844"/>
    <w:rsid w:val="000A468F"/>
    <w:rsid w:val="000B08DF"/>
    <w:rsid w:val="000B70AE"/>
    <w:rsid w:val="000C4018"/>
    <w:rsid w:val="000C6CA1"/>
    <w:rsid w:val="000E7FEC"/>
    <w:rsid w:val="000F08AB"/>
    <w:rsid w:val="000F2149"/>
    <w:rsid w:val="000F4E43"/>
    <w:rsid w:val="00121BEE"/>
    <w:rsid w:val="00124717"/>
    <w:rsid w:val="001269B9"/>
    <w:rsid w:val="00127D76"/>
    <w:rsid w:val="00133547"/>
    <w:rsid w:val="00142757"/>
    <w:rsid w:val="001707C8"/>
    <w:rsid w:val="00175A43"/>
    <w:rsid w:val="00185D30"/>
    <w:rsid w:val="00187714"/>
    <w:rsid w:val="0019075D"/>
    <w:rsid w:val="001A306C"/>
    <w:rsid w:val="001A4FB5"/>
    <w:rsid w:val="001B19B7"/>
    <w:rsid w:val="001B6E78"/>
    <w:rsid w:val="001B6F75"/>
    <w:rsid w:val="001B7D46"/>
    <w:rsid w:val="001C1B1A"/>
    <w:rsid w:val="001C5062"/>
    <w:rsid w:val="001C605D"/>
    <w:rsid w:val="001D0603"/>
    <w:rsid w:val="001D5B94"/>
    <w:rsid w:val="001D71CA"/>
    <w:rsid w:val="001D755F"/>
    <w:rsid w:val="001E0816"/>
    <w:rsid w:val="001E35A4"/>
    <w:rsid w:val="001E3D72"/>
    <w:rsid w:val="001E65C3"/>
    <w:rsid w:val="001E6F25"/>
    <w:rsid w:val="0020660E"/>
    <w:rsid w:val="0022103D"/>
    <w:rsid w:val="00223ED5"/>
    <w:rsid w:val="0023044C"/>
    <w:rsid w:val="0023385B"/>
    <w:rsid w:val="00236171"/>
    <w:rsid w:val="0024309D"/>
    <w:rsid w:val="00243599"/>
    <w:rsid w:val="00247584"/>
    <w:rsid w:val="00251330"/>
    <w:rsid w:val="00257CEE"/>
    <w:rsid w:val="00262C21"/>
    <w:rsid w:val="00264421"/>
    <w:rsid w:val="002656B5"/>
    <w:rsid w:val="002671A1"/>
    <w:rsid w:val="002800AE"/>
    <w:rsid w:val="0028694A"/>
    <w:rsid w:val="002965B7"/>
    <w:rsid w:val="0029761A"/>
    <w:rsid w:val="002B555A"/>
    <w:rsid w:val="002C09B8"/>
    <w:rsid w:val="002C3C57"/>
    <w:rsid w:val="002E07ED"/>
    <w:rsid w:val="002E586D"/>
    <w:rsid w:val="002F39FF"/>
    <w:rsid w:val="003007F7"/>
    <w:rsid w:val="00324937"/>
    <w:rsid w:val="00343BBE"/>
    <w:rsid w:val="00344778"/>
    <w:rsid w:val="00381387"/>
    <w:rsid w:val="003856A3"/>
    <w:rsid w:val="00387EBE"/>
    <w:rsid w:val="003A2DAF"/>
    <w:rsid w:val="003A4C02"/>
    <w:rsid w:val="003C280F"/>
    <w:rsid w:val="003C464C"/>
    <w:rsid w:val="003C6ED3"/>
    <w:rsid w:val="003E015B"/>
    <w:rsid w:val="003F396C"/>
    <w:rsid w:val="003F7CB8"/>
    <w:rsid w:val="00400415"/>
    <w:rsid w:val="0041182C"/>
    <w:rsid w:val="00416573"/>
    <w:rsid w:val="00423E0E"/>
    <w:rsid w:val="00430812"/>
    <w:rsid w:val="00434917"/>
    <w:rsid w:val="0045420C"/>
    <w:rsid w:val="00463675"/>
    <w:rsid w:val="00464876"/>
    <w:rsid w:val="004667D6"/>
    <w:rsid w:val="00467DC8"/>
    <w:rsid w:val="0047093E"/>
    <w:rsid w:val="004727C2"/>
    <w:rsid w:val="00474114"/>
    <w:rsid w:val="004771B3"/>
    <w:rsid w:val="00477B8F"/>
    <w:rsid w:val="00481F2C"/>
    <w:rsid w:val="0048200D"/>
    <w:rsid w:val="00484EE1"/>
    <w:rsid w:val="0049341F"/>
    <w:rsid w:val="00493DB4"/>
    <w:rsid w:val="004A31B6"/>
    <w:rsid w:val="004A4AD5"/>
    <w:rsid w:val="004B5E3F"/>
    <w:rsid w:val="004C3C1E"/>
    <w:rsid w:val="004D6C05"/>
    <w:rsid w:val="004E592D"/>
    <w:rsid w:val="004E7F6A"/>
    <w:rsid w:val="004F4A64"/>
    <w:rsid w:val="005124BC"/>
    <w:rsid w:val="00514789"/>
    <w:rsid w:val="005148A5"/>
    <w:rsid w:val="00515908"/>
    <w:rsid w:val="00521652"/>
    <w:rsid w:val="00522B64"/>
    <w:rsid w:val="005309CB"/>
    <w:rsid w:val="005335A4"/>
    <w:rsid w:val="00546E18"/>
    <w:rsid w:val="00547EA9"/>
    <w:rsid w:val="00551D6A"/>
    <w:rsid w:val="00557A36"/>
    <w:rsid w:val="00571D64"/>
    <w:rsid w:val="00574CB5"/>
    <w:rsid w:val="00575F5E"/>
    <w:rsid w:val="005825E3"/>
    <w:rsid w:val="00584B08"/>
    <w:rsid w:val="00586194"/>
    <w:rsid w:val="00587BF4"/>
    <w:rsid w:val="00595688"/>
    <w:rsid w:val="0059661B"/>
    <w:rsid w:val="005A226C"/>
    <w:rsid w:val="005C38C8"/>
    <w:rsid w:val="005C4DEC"/>
    <w:rsid w:val="005D0830"/>
    <w:rsid w:val="005D0FCF"/>
    <w:rsid w:val="005E3010"/>
    <w:rsid w:val="00600780"/>
    <w:rsid w:val="00603AE7"/>
    <w:rsid w:val="00610219"/>
    <w:rsid w:val="00612C41"/>
    <w:rsid w:val="0062301C"/>
    <w:rsid w:val="0064001D"/>
    <w:rsid w:val="00640B62"/>
    <w:rsid w:val="00641C7C"/>
    <w:rsid w:val="00647D43"/>
    <w:rsid w:val="006531E9"/>
    <w:rsid w:val="00656745"/>
    <w:rsid w:val="00666C42"/>
    <w:rsid w:val="006728A3"/>
    <w:rsid w:val="00672C26"/>
    <w:rsid w:val="006759EE"/>
    <w:rsid w:val="006770EC"/>
    <w:rsid w:val="0068444D"/>
    <w:rsid w:val="006971B4"/>
    <w:rsid w:val="006A2DDD"/>
    <w:rsid w:val="006A447F"/>
    <w:rsid w:val="006A6B39"/>
    <w:rsid w:val="006A7293"/>
    <w:rsid w:val="006B389A"/>
    <w:rsid w:val="006C17FB"/>
    <w:rsid w:val="006C4516"/>
    <w:rsid w:val="006C574D"/>
    <w:rsid w:val="006C5B43"/>
    <w:rsid w:val="006D0D25"/>
    <w:rsid w:val="006D0D7C"/>
    <w:rsid w:val="006E17FC"/>
    <w:rsid w:val="006E5E5B"/>
    <w:rsid w:val="006F1B00"/>
    <w:rsid w:val="00704118"/>
    <w:rsid w:val="00706B29"/>
    <w:rsid w:val="007114BF"/>
    <w:rsid w:val="00720A76"/>
    <w:rsid w:val="00726FC3"/>
    <w:rsid w:val="007315D8"/>
    <w:rsid w:val="00741C17"/>
    <w:rsid w:val="007423E4"/>
    <w:rsid w:val="00742EA8"/>
    <w:rsid w:val="0074309D"/>
    <w:rsid w:val="00743433"/>
    <w:rsid w:val="00752AD3"/>
    <w:rsid w:val="007577DC"/>
    <w:rsid w:val="007612B2"/>
    <w:rsid w:val="007850F6"/>
    <w:rsid w:val="00787DEC"/>
    <w:rsid w:val="0079169F"/>
    <w:rsid w:val="00796021"/>
    <w:rsid w:val="007A1FE0"/>
    <w:rsid w:val="007B1641"/>
    <w:rsid w:val="007C33CA"/>
    <w:rsid w:val="007E233B"/>
    <w:rsid w:val="007E2F26"/>
    <w:rsid w:val="007E3DD4"/>
    <w:rsid w:val="007F6BB2"/>
    <w:rsid w:val="007F74BE"/>
    <w:rsid w:val="0080339C"/>
    <w:rsid w:val="00804603"/>
    <w:rsid w:val="00812DAF"/>
    <w:rsid w:val="00825F55"/>
    <w:rsid w:val="00826256"/>
    <w:rsid w:val="00827222"/>
    <w:rsid w:val="0083136C"/>
    <w:rsid w:val="008320BD"/>
    <w:rsid w:val="00833AF5"/>
    <w:rsid w:val="00834BD7"/>
    <w:rsid w:val="0083671D"/>
    <w:rsid w:val="0084049C"/>
    <w:rsid w:val="00841710"/>
    <w:rsid w:val="00844354"/>
    <w:rsid w:val="0085215B"/>
    <w:rsid w:val="008543CC"/>
    <w:rsid w:val="00854847"/>
    <w:rsid w:val="0085651D"/>
    <w:rsid w:val="00862B6A"/>
    <w:rsid w:val="0086580B"/>
    <w:rsid w:val="0086711C"/>
    <w:rsid w:val="008712D8"/>
    <w:rsid w:val="008723D1"/>
    <w:rsid w:val="008810E7"/>
    <w:rsid w:val="008A6165"/>
    <w:rsid w:val="008A6C7D"/>
    <w:rsid w:val="008B2BBD"/>
    <w:rsid w:val="008C5A45"/>
    <w:rsid w:val="008D0E9A"/>
    <w:rsid w:val="008F2FF6"/>
    <w:rsid w:val="00901C74"/>
    <w:rsid w:val="00902BBB"/>
    <w:rsid w:val="00906004"/>
    <w:rsid w:val="009065D3"/>
    <w:rsid w:val="00914765"/>
    <w:rsid w:val="00923E7C"/>
    <w:rsid w:val="00926EDF"/>
    <w:rsid w:val="00935CE3"/>
    <w:rsid w:val="00945CF5"/>
    <w:rsid w:val="00951114"/>
    <w:rsid w:val="00951722"/>
    <w:rsid w:val="009757F5"/>
    <w:rsid w:val="00981150"/>
    <w:rsid w:val="00990BAF"/>
    <w:rsid w:val="0099357B"/>
    <w:rsid w:val="00996DAA"/>
    <w:rsid w:val="009A7366"/>
    <w:rsid w:val="009B003E"/>
    <w:rsid w:val="009B349E"/>
    <w:rsid w:val="009B7846"/>
    <w:rsid w:val="009C10AC"/>
    <w:rsid w:val="009C2467"/>
    <w:rsid w:val="009D430F"/>
    <w:rsid w:val="009D4F3B"/>
    <w:rsid w:val="009D7AE7"/>
    <w:rsid w:val="009E171F"/>
    <w:rsid w:val="009E1BD0"/>
    <w:rsid w:val="009F2776"/>
    <w:rsid w:val="009F4667"/>
    <w:rsid w:val="009F71AF"/>
    <w:rsid w:val="009F76A3"/>
    <w:rsid w:val="009F7F20"/>
    <w:rsid w:val="00A04076"/>
    <w:rsid w:val="00A11357"/>
    <w:rsid w:val="00A16E29"/>
    <w:rsid w:val="00A222AC"/>
    <w:rsid w:val="00A24713"/>
    <w:rsid w:val="00A3417B"/>
    <w:rsid w:val="00A3434A"/>
    <w:rsid w:val="00A441B5"/>
    <w:rsid w:val="00A44C42"/>
    <w:rsid w:val="00A46486"/>
    <w:rsid w:val="00A50158"/>
    <w:rsid w:val="00A63F0D"/>
    <w:rsid w:val="00A7216C"/>
    <w:rsid w:val="00A80196"/>
    <w:rsid w:val="00AA7EEF"/>
    <w:rsid w:val="00AB0ABD"/>
    <w:rsid w:val="00AC50B2"/>
    <w:rsid w:val="00AC6962"/>
    <w:rsid w:val="00AD03D0"/>
    <w:rsid w:val="00AD7C4E"/>
    <w:rsid w:val="00AE1BD2"/>
    <w:rsid w:val="00AE500E"/>
    <w:rsid w:val="00AF5D18"/>
    <w:rsid w:val="00B050F4"/>
    <w:rsid w:val="00B060B9"/>
    <w:rsid w:val="00B111AC"/>
    <w:rsid w:val="00B11FCB"/>
    <w:rsid w:val="00B31FE9"/>
    <w:rsid w:val="00B33565"/>
    <w:rsid w:val="00B33FE3"/>
    <w:rsid w:val="00B50041"/>
    <w:rsid w:val="00B51FDA"/>
    <w:rsid w:val="00B56531"/>
    <w:rsid w:val="00B74B4C"/>
    <w:rsid w:val="00B81AA1"/>
    <w:rsid w:val="00BA29CD"/>
    <w:rsid w:val="00BC098A"/>
    <w:rsid w:val="00BC18A5"/>
    <w:rsid w:val="00BD5AB1"/>
    <w:rsid w:val="00BE3B79"/>
    <w:rsid w:val="00BE7C64"/>
    <w:rsid w:val="00BF044C"/>
    <w:rsid w:val="00C01728"/>
    <w:rsid w:val="00C157BC"/>
    <w:rsid w:val="00C230D5"/>
    <w:rsid w:val="00C23B4B"/>
    <w:rsid w:val="00C25B1D"/>
    <w:rsid w:val="00C260AC"/>
    <w:rsid w:val="00C3304B"/>
    <w:rsid w:val="00C33343"/>
    <w:rsid w:val="00C4047B"/>
    <w:rsid w:val="00C4081E"/>
    <w:rsid w:val="00C42F45"/>
    <w:rsid w:val="00C47105"/>
    <w:rsid w:val="00C55D6B"/>
    <w:rsid w:val="00C62595"/>
    <w:rsid w:val="00C63167"/>
    <w:rsid w:val="00C7637A"/>
    <w:rsid w:val="00C8238D"/>
    <w:rsid w:val="00C831C8"/>
    <w:rsid w:val="00C834E7"/>
    <w:rsid w:val="00C84A42"/>
    <w:rsid w:val="00C84B3F"/>
    <w:rsid w:val="00C9202D"/>
    <w:rsid w:val="00CC2A7D"/>
    <w:rsid w:val="00CC7E4D"/>
    <w:rsid w:val="00CE6D49"/>
    <w:rsid w:val="00D003A2"/>
    <w:rsid w:val="00D12D7D"/>
    <w:rsid w:val="00D24C2E"/>
    <w:rsid w:val="00D24EB9"/>
    <w:rsid w:val="00D344DB"/>
    <w:rsid w:val="00D424DB"/>
    <w:rsid w:val="00D439CC"/>
    <w:rsid w:val="00D5113A"/>
    <w:rsid w:val="00D60729"/>
    <w:rsid w:val="00D60A4F"/>
    <w:rsid w:val="00D611AB"/>
    <w:rsid w:val="00D70CD5"/>
    <w:rsid w:val="00D73687"/>
    <w:rsid w:val="00D83C64"/>
    <w:rsid w:val="00D92AE7"/>
    <w:rsid w:val="00DA0214"/>
    <w:rsid w:val="00DA46DD"/>
    <w:rsid w:val="00DA75CA"/>
    <w:rsid w:val="00DB11A9"/>
    <w:rsid w:val="00DB4F97"/>
    <w:rsid w:val="00DB7D78"/>
    <w:rsid w:val="00DC1557"/>
    <w:rsid w:val="00DC471B"/>
    <w:rsid w:val="00DC5084"/>
    <w:rsid w:val="00DD3BA5"/>
    <w:rsid w:val="00DD788E"/>
    <w:rsid w:val="00DE24B5"/>
    <w:rsid w:val="00DE2C02"/>
    <w:rsid w:val="00DF0595"/>
    <w:rsid w:val="00DF5F3E"/>
    <w:rsid w:val="00E0546B"/>
    <w:rsid w:val="00E07855"/>
    <w:rsid w:val="00E1525A"/>
    <w:rsid w:val="00E1676B"/>
    <w:rsid w:val="00E210DB"/>
    <w:rsid w:val="00E2173E"/>
    <w:rsid w:val="00E27D26"/>
    <w:rsid w:val="00E30AE6"/>
    <w:rsid w:val="00E32C89"/>
    <w:rsid w:val="00E40161"/>
    <w:rsid w:val="00E424EA"/>
    <w:rsid w:val="00E536F5"/>
    <w:rsid w:val="00E701EF"/>
    <w:rsid w:val="00E74294"/>
    <w:rsid w:val="00E74A33"/>
    <w:rsid w:val="00E87510"/>
    <w:rsid w:val="00E9373D"/>
    <w:rsid w:val="00EA0E76"/>
    <w:rsid w:val="00EA3D34"/>
    <w:rsid w:val="00EA651F"/>
    <w:rsid w:val="00EB27E9"/>
    <w:rsid w:val="00EC13E9"/>
    <w:rsid w:val="00EC2E7A"/>
    <w:rsid w:val="00EC5CB1"/>
    <w:rsid w:val="00ED50EA"/>
    <w:rsid w:val="00EE0764"/>
    <w:rsid w:val="00EE3074"/>
    <w:rsid w:val="00EF3528"/>
    <w:rsid w:val="00EF6D04"/>
    <w:rsid w:val="00F22711"/>
    <w:rsid w:val="00F33ED0"/>
    <w:rsid w:val="00F33FB2"/>
    <w:rsid w:val="00F353A7"/>
    <w:rsid w:val="00F35917"/>
    <w:rsid w:val="00F374D3"/>
    <w:rsid w:val="00F62570"/>
    <w:rsid w:val="00F8237B"/>
    <w:rsid w:val="00F8271C"/>
    <w:rsid w:val="00F82745"/>
    <w:rsid w:val="00F92DEA"/>
    <w:rsid w:val="00F96B97"/>
    <w:rsid w:val="00F974F7"/>
    <w:rsid w:val="00FA03DC"/>
    <w:rsid w:val="00FA1240"/>
    <w:rsid w:val="00FA3594"/>
    <w:rsid w:val="00FC2901"/>
    <w:rsid w:val="00FC2B3A"/>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ListParagraph">
    <w:name w:val="List Paragraph"/>
    <w:basedOn w:val="Normal"/>
    <w:uiPriority w:val="34"/>
    <w:qFormat/>
    <w:rsid w:val="00706B29"/>
    <w:pPr>
      <w:overflowPunct w:val="0"/>
      <w:autoSpaceDE w:val="0"/>
      <w:autoSpaceDN w:val="0"/>
      <w:adjustRightInd w:val="0"/>
      <w:spacing w:after="180"/>
      <w:ind w:left="720"/>
      <w:contextualSpacing/>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13</TotalTime>
  <Pages>2</Pages>
  <Words>595</Words>
  <Characters>3394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3982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Haris Zisimopoulos</cp:lastModifiedBy>
  <cp:revision>18</cp:revision>
  <cp:lastPrinted>2002-04-23T08:10:00Z</cp:lastPrinted>
  <dcterms:created xsi:type="dcterms:W3CDTF">2024-09-30T14:35:00Z</dcterms:created>
  <dcterms:modified xsi:type="dcterms:W3CDTF">2024-10-03T09:38:00Z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